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036FB" w14:textId="253A1B19" w:rsidR="00C612DA" w:rsidRDefault="00C612DA">
      <w:hyperlink r:id="rId4" w:history="1">
        <w:r w:rsidRPr="00B655AA">
          <w:rPr>
            <w:rStyle w:val="Hyperlink"/>
          </w:rPr>
          <w:t>https://2021.ectsoc.org/programme/#!sessionschedule</w:t>
        </w:r>
      </w:hyperlink>
    </w:p>
    <w:p w14:paraId="02FC108E" w14:textId="77777777" w:rsidR="00C612DA" w:rsidRDefault="00C612DA"/>
    <w:sectPr w:rsidR="00C6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DA"/>
    <w:rsid w:val="00C6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F63A"/>
  <w15:chartTrackingRefBased/>
  <w15:docId w15:val="{D080FCCF-EF67-4B46-AB09-D9B4FC23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12D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1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021.ectsoc.org/programme/#!sessionschedul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2021-03-24T10:15:00Z</dcterms:created>
  <dcterms:modified xsi:type="dcterms:W3CDTF">2021-03-24T10:16:00Z</dcterms:modified>
</cp:coreProperties>
</file>